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2024年教育费附加专项资金绩效目标汇总表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4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04"/>
        <w:gridCol w:w="1231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0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133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256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市本级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对县市区转移支付支出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34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教育费附加专项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23000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23000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中小学教育教学发展需要，专项用于改善学校办学条件，补充完善学校教育教学设施等项目；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对照办学条件各项重点监测指标统筹资金集中改善办学条件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，</w:t>
            </w:r>
            <w:r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主要用于职业学校办学条件达标工程相关支出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培训中小学教师校园长不少于3900人。公需科目培训市直中小学幼儿园全体教师，信息技术应用能力提升工程2.0培训及考核并向省推优，做好名师名校长领航培训，语言文字骨干教师培训，教师资格考试面试考官培训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推动教学内容改革，将创新思维、实践能力何综合素质培养融入课程，为学生提供更丰富、更有意义的学习体验。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校园提质改造（含衡钢中学、实验中学）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11774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11774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职业教育发展资金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6924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6924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教师培训经费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470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470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教学质量监测、职业技能大赛等经费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3832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3832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444" w:type="dxa"/>
            <w:gridSpan w:val="3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391" w:type="dxa"/>
            <w:gridSpan w:val="4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0"/>
                <w:szCs w:val="20"/>
              </w:rPr>
            </w:pPr>
          </w:p>
          <w:p>
            <w:pPr>
              <w:pStyle w:val="3"/>
              <w:spacing w:line="320" w:lineRule="exac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ind w:firstLine="640" w:firstLineChars="200"/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  <w:lang w:val="en-US" w:eastAsia="zh-CN"/>
        </w:rPr>
        <w:t>2024年教育费附加专项资金支出方向绩效目标表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4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教师培训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教育费附加专项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市级主管部门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衡阳市教育局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470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培训中小学教师校园长不少于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3900人。公需科目培训市直中小学幼儿园全体教师，信息技术应用能力提升工程2.0培训及考核并向省推优，做好名师名校长领航培训，语言文字骨干教师培训，教师资格考试面试考官培训。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教师培训人次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3400人次左右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校园长培训人次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200人次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信息技术应用能力提升工程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2.0培训及考核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市直中小学幼儿园全体教师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名师名校长领航培训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语言文字骨干教师培训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教师资格考试面试考官培训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100人次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公需科目培训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市直中小学幼儿园全体教师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教师培训结业率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000000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东文宋体" w:hAnsi="东文宋体" w:eastAsia="东文宋体" w:cs="东文宋体"/>
                <w:color w:val="000000"/>
                <w:sz w:val="24"/>
                <w:szCs w:val="24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校园长培训结业率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000000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东文宋体" w:hAnsi="东文宋体" w:eastAsia="东文宋体" w:cs="东文宋体"/>
                <w:color w:val="000000"/>
                <w:sz w:val="24"/>
                <w:szCs w:val="24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信息技术应用能力提升工程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2.0培训及考核完成率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95%以上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名师名校长培训结业率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000000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东文宋体" w:hAnsi="东文宋体" w:eastAsia="东文宋体" w:cs="东文宋体"/>
                <w:color w:val="000000"/>
                <w:sz w:val="24"/>
                <w:szCs w:val="24"/>
                <w:lang w:val="en-US" w:eastAsia="zh-CN"/>
              </w:rPr>
              <w:t>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语言文字骨干教师培训结业率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000000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东文宋体" w:hAnsi="东文宋体" w:eastAsia="东文宋体" w:cs="东文宋体"/>
                <w:color w:val="000000"/>
                <w:sz w:val="24"/>
                <w:szCs w:val="24"/>
                <w:lang w:val="en-US" w:eastAsia="zh-CN"/>
              </w:rPr>
              <w:t>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教师面试考官培训结业率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东文宋体" w:hAnsi="东文宋体" w:eastAsia="东文宋体" w:cs="东文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公需课目培训完成率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东文宋体" w:hAnsi="东文宋体" w:eastAsia="东文宋体" w:cs="东文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000000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东文宋体" w:hAnsi="东文宋体" w:eastAsia="东文宋体" w:cs="东文宋体"/>
                <w:color w:val="000000"/>
                <w:sz w:val="24"/>
                <w:szCs w:val="24"/>
                <w:lang w:val="en-US" w:eastAsia="zh-CN"/>
              </w:rPr>
              <w:t>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项目计划完工时间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按计划时间完成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教育系统组织开展各项教学活动经费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11226万元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培训教师在贫困县覆盖率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骨干教师培训人次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1000人次左右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社会公众满意度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000000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东文宋体" w:hAnsi="东文宋体" w:eastAsia="东文宋体" w:cs="东文宋体"/>
                <w:color w:val="000000"/>
                <w:sz w:val="24"/>
                <w:szCs w:val="24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参训学员满意度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000000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东文宋体" w:hAnsi="东文宋体" w:eastAsia="东文宋体" w:cs="东文宋体"/>
                <w:color w:val="000000"/>
                <w:sz w:val="24"/>
                <w:szCs w:val="24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乡村学校满意度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东文宋体" w:hAnsi="东文宋体" w:eastAsia="东文宋体" w:cs="东文宋体"/>
                <w:color w:val="000000"/>
                <w:sz w:val="24"/>
                <w:szCs w:val="24"/>
                <w:lang w:eastAsia="zh-CN"/>
              </w:rPr>
              <w:t>≥</w:t>
            </w:r>
            <w:r>
              <w:rPr>
                <w:rFonts w:hint="eastAsia" w:ascii="东文宋体" w:hAnsi="东文宋体" w:eastAsia="东文宋体" w:cs="东文宋体"/>
                <w:color w:val="000000"/>
                <w:sz w:val="24"/>
                <w:szCs w:val="24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ind w:firstLine="640" w:firstLineChars="200"/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  <w:lang w:val="en-US" w:eastAsia="zh-CN"/>
        </w:rPr>
      </w:pPr>
    </w:p>
    <w:p>
      <w:pPr>
        <w:ind w:firstLine="640" w:firstLineChars="200"/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  <w:lang w:val="en-US" w:eastAsia="zh-CN"/>
        </w:rPr>
      </w:pPr>
    </w:p>
    <w:p>
      <w:pPr>
        <w:ind w:firstLine="640" w:firstLineChars="200"/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  <w:lang w:val="en-US" w:eastAsia="zh-CN"/>
        </w:rPr>
      </w:pPr>
    </w:p>
    <w:p>
      <w:pPr>
        <w:ind w:firstLine="640" w:firstLineChars="200"/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  <w:lang w:val="en-US" w:eastAsia="zh-CN"/>
        </w:rPr>
        <w:t>2024年教育费附加专项资金支出方向绩效目标表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4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92"/>
        <w:gridCol w:w="1548"/>
        <w:gridCol w:w="437"/>
        <w:gridCol w:w="1393"/>
        <w:gridCol w:w="733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校园提质改造（含衡钢中学、实验中学）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教育费附加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市教育局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11774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保障校园安全，进一步提升教育教学设施的办学条件，提高学校标准化建设水平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37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改扩建学校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26所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教育教学设备购置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1000台以上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经费支出合规性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严格执行相关财经法规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项目验收合格率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资金足额下达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分学期按规定时限下达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实施期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预决算偏离控制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可持续影响指标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对持续提高办学水平的影响程度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影响程度明显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师生满意度指标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师生满意度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95%</w:t>
            </w:r>
          </w:p>
        </w:tc>
      </w:tr>
    </w:tbl>
    <w:p>
      <w:pPr>
        <w:pStyle w:val="2"/>
        <w:ind w:firstLine="280"/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ind w:firstLine="640" w:firstLineChars="200"/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  <w:lang w:val="en-US" w:eastAsia="zh-CN"/>
        </w:rPr>
        <w:t>2024年教育费附加专项资金支出方向绩效目标表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4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92"/>
        <w:gridCol w:w="1548"/>
        <w:gridCol w:w="437"/>
        <w:gridCol w:w="1393"/>
        <w:gridCol w:w="733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教学质量监测、职业技能大赛等经费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教育费附加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市教育局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3832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加大教育教学改革，提高学校办学质量和水平，推进教育均衡发展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37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组织全市职业院校 师生参加全国、省、市三级竞赛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全国、省、市三级竞赛7大项目完成率达95%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全市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教师教学活动比武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参加老师1000人次以上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中学教育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教学质量逐步提升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省级职业学校各项竞赛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经费使用期限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创新教育成果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学科竞赛捷报频传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改善教学质量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办好创新人才培训班，符合要求学生培训率＞80%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可持续影响指标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对持续提高办学水平的影响程度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影响程度明显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建构初高中贯通式教育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依靠学校优质教育，带动衡阳教育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师生满意度指标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师生满意度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95%</w:t>
            </w:r>
          </w:p>
        </w:tc>
      </w:tr>
    </w:tbl>
    <w:p>
      <w:pPr>
        <w:pStyle w:val="2"/>
        <w:ind w:firstLine="280"/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ind w:firstLine="640" w:firstLineChars="200"/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pacing w:val="-20"/>
          <w:sz w:val="36"/>
          <w:szCs w:val="36"/>
          <w:lang w:val="en-US" w:eastAsia="zh-CN"/>
        </w:rPr>
        <w:t>2024年教育费附加专项资金支出方向绩效目标表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4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92"/>
        <w:gridCol w:w="1548"/>
        <w:gridCol w:w="437"/>
        <w:gridCol w:w="1393"/>
        <w:gridCol w:w="733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职业教育发展资金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教育费附加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市教育局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6924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加大教育教学改革，提高学校办学质量和水平，推进教育均衡发展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37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cs="仿宋_GB2312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  <w:t>为七县</w:t>
            </w:r>
            <w:r>
              <w:rPr>
                <w:rFonts w:hint="eastAsia" w:ascii="宋体" w:hAnsi="宋体" w:eastAsia="宋体"/>
                <w:sz w:val="20"/>
                <w:szCs w:val="20"/>
                <w:lang w:eastAsia="zh-CN"/>
              </w:rPr>
              <w:t>（市）、五区，培</w:t>
            </w:r>
            <w:r>
              <w:rPr>
                <w:rFonts w:hint="eastAsia" w:ascii="宋体" w:hAnsi="宋体" w:eastAsia="宋体"/>
                <w:sz w:val="20"/>
                <w:szCs w:val="20"/>
              </w:rPr>
              <w:t>养</w:t>
            </w:r>
            <w:r>
              <w:rPr>
                <w:rFonts w:hint="eastAsia" w:ascii="宋体" w:hAnsi="宋体" w:eastAsia="宋体"/>
                <w:sz w:val="20"/>
                <w:szCs w:val="20"/>
                <w:lang w:eastAsia="zh-CN"/>
              </w:rPr>
              <w:t>、输送合格农村小学教师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培养、输送农村</w:t>
            </w:r>
            <w:r>
              <w:rPr>
                <w:rFonts w:hint="eastAsia" w:ascii="宋体" w:hAnsi="宋体" w:eastAsia="宋体"/>
                <w:sz w:val="20"/>
                <w:szCs w:val="20"/>
                <w:lang w:val="en-US" w:eastAsia="zh-CN"/>
              </w:rPr>
              <w:t>1460人</w:t>
            </w: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农村和县镇非农学生资助面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涉农专业学生资助面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中等职业教育免学费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0"/>
                <w:szCs w:val="20"/>
                <w:lang w:val="en-US" w:eastAsia="zh-CN"/>
              </w:rPr>
              <w:t>资助面达到100%。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教师资格证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普通话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湖南省计算机应用能力等级证书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湖南省英语职业能力等级证书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小学教师基本功</w:t>
            </w: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  <w:t>考核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通过率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val="en-US" w:eastAsia="zh-CN"/>
              </w:rPr>
              <w:t>98%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免学费标准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教育系统每生每年2400元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</w:rPr>
              <w:t>经费使用期限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免学费、助学金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及时拨付到位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改善教学质量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办好创新人才培训班，符合要求学生培训率＞80%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可持续影响指标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生源逐年增加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0"/>
                <w:szCs w:val="20"/>
                <w:lang w:eastAsia="zh-CN"/>
              </w:rPr>
              <w:t>增加了就业人数，提高地方经济发展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cs="仿宋_GB2312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eastAsia="zh-CN"/>
              </w:rPr>
              <w:t>学校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</w:rPr>
              <w:t>根据当地乡村教育实际需求加强本土化培养，采取多种方式定向培养‘一专多能’的乡村教师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20"/>
                <w:lang w:eastAsia="zh-CN"/>
              </w:rPr>
              <w:t>；解决因贫失学、辍学现象。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依靠学校优质教育，带动衡阳教育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师生满意度指标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师生满意度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95%</w:t>
            </w:r>
          </w:p>
        </w:tc>
      </w:tr>
    </w:tbl>
    <w:p>
      <w:pPr>
        <w:pStyle w:val="2"/>
        <w:ind w:firstLine="280"/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7F0F694"/>
    <w:multiLevelType w:val="singleLevel"/>
    <w:tmpl w:val="67F0F69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0ODA5MDU3NzA0OTliNzM3NzNlM2I0OWRjMjc2ZjMifQ=="/>
  </w:docVars>
  <w:rsids>
    <w:rsidRoot w:val="793449DB"/>
    <w:rsid w:val="002F66C1"/>
    <w:rsid w:val="043D741E"/>
    <w:rsid w:val="06AC0092"/>
    <w:rsid w:val="0A4405EF"/>
    <w:rsid w:val="0A71587A"/>
    <w:rsid w:val="12B136DB"/>
    <w:rsid w:val="137141F5"/>
    <w:rsid w:val="199724DC"/>
    <w:rsid w:val="1AD02149"/>
    <w:rsid w:val="1BA73847"/>
    <w:rsid w:val="1F861028"/>
    <w:rsid w:val="225C2514"/>
    <w:rsid w:val="267972B5"/>
    <w:rsid w:val="26935AE1"/>
    <w:rsid w:val="26BB3CAD"/>
    <w:rsid w:val="2DBB27E5"/>
    <w:rsid w:val="3A691A10"/>
    <w:rsid w:val="3AD33C5B"/>
    <w:rsid w:val="3B177A7D"/>
    <w:rsid w:val="40D76032"/>
    <w:rsid w:val="45C7429B"/>
    <w:rsid w:val="4F80215F"/>
    <w:rsid w:val="506765FE"/>
    <w:rsid w:val="5376727D"/>
    <w:rsid w:val="547D5AE4"/>
    <w:rsid w:val="5C0E2485"/>
    <w:rsid w:val="655430EF"/>
    <w:rsid w:val="66AD2B35"/>
    <w:rsid w:val="6AFD139A"/>
    <w:rsid w:val="6EC335F8"/>
    <w:rsid w:val="6F160FBB"/>
    <w:rsid w:val="71C67E3C"/>
    <w:rsid w:val="7355410F"/>
    <w:rsid w:val="7934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autoRedefine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Body Text"/>
    <w:basedOn w:val="1"/>
    <w:autoRedefine/>
    <w:qFormat/>
    <w:uiPriority w:val="0"/>
    <w:rPr>
      <w:rFonts w:ascii="Calibri" w:hAnsi="Calibri" w:eastAsia="文星仿宋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1</TotalTime>
  <ScaleCrop>false</ScaleCrop>
  <LinksUpToDate>false</LinksUpToDate>
  <CharactersWithSpaces>321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2023-01-06T07:43:00Z</dcterms:created>
  <dc:creator>123</dc:creator>
  <cp:lastModifiedBy>HH.｡oO</cp:lastModifiedBy>
  <cp:lastPrinted>2024-02-04T07:28:00Z</cp:lastPrinted>
  <dcterms:modified xsi:type="dcterms:W3CDTF">2024-02-19T03:52:45Z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212E940BFD364791AD39A6A579ADDEF0_13</vt:lpwstr>
  </property>
</Properties>
</file>